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7C4FCDA1" w:rsidR="00D515EA" w:rsidRPr="004A1EBD" w:rsidRDefault="00D515EA" w:rsidP="00D515EA">
      <w:pPr>
        <w:rPr>
          <w:rFonts w:cs="Arial"/>
          <w:b/>
          <w:noProof/>
          <w:sz w:val="22"/>
          <w:szCs w:val="22"/>
        </w:rPr>
      </w:pPr>
      <w:r w:rsidRPr="004A1EBD">
        <w:rPr>
          <w:rFonts w:asciiTheme="minorHAnsi" w:hAnsiTheme="minorHAnsi"/>
          <w:noProof/>
          <w:sz w:val="22"/>
          <w:szCs w:val="22"/>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691AE339" w:rsidR="00915D29" w:rsidRPr="00D440C6" w:rsidRDefault="00042A84"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Dining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691AE339" w:rsidR="00915D29" w:rsidRPr="00D440C6" w:rsidRDefault="00042A84"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Dining Room</w:t>
                      </w:r>
                    </w:p>
                  </w:txbxContent>
                </v:textbox>
                <w10:wrap anchorx="margin"/>
              </v:shape>
            </w:pict>
          </mc:Fallback>
        </mc:AlternateContent>
      </w:r>
      <w:r w:rsidRPr="004A1EBD">
        <w:rPr>
          <w:rFonts w:cs="Arial"/>
          <w:b/>
          <w:noProof/>
          <w:sz w:val="22"/>
          <w:szCs w:val="22"/>
        </w:rPr>
        <w:t>CA</w:t>
      </w:r>
      <w:r w:rsidR="00C048D4">
        <w:rPr>
          <w:rFonts w:cs="Arial"/>
          <w:b/>
          <w:noProof/>
          <w:sz w:val="22"/>
          <w:szCs w:val="22"/>
        </w:rPr>
        <w:t>RA 202</w:t>
      </w:r>
      <w:r w:rsidR="00BE0C29">
        <w:rPr>
          <w:rFonts w:cs="Arial"/>
          <w:b/>
          <w:noProof/>
          <w:sz w:val="22"/>
          <w:szCs w:val="22"/>
        </w:rPr>
        <w:t>3</w:t>
      </w:r>
      <w:bookmarkStart w:id="0" w:name="_GoBack"/>
      <w:bookmarkEnd w:id="0"/>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5F0BBDEA" w14:textId="77777777"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60819126" w14:textId="7517E3B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1"/>
          <w:szCs w:val="21"/>
        </w:rPr>
        <w:t xml:space="preserve">For activities conducted off-site, schools must comply with </w:t>
      </w:r>
      <w:r w:rsidRPr="004A1EBD">
        <w:rPr>
          <w:rFonts w:ascii="Calibri" w:hAnsi="Calibri" w:cs="Calibri"/>
          <w:sz w:val="22"/>
          <w:szCs w:val="22"/>
        </w:rPr>
        <w:t>th</w:t>
      </w:r>
      <w:r w:rsidRPr="004A1EBD">
        <w:rPr>
          <w:rFonts w:ascii="Calibri" w:hAnsi="Calibri" w:cs="Calibri"/>
          <w:sz w:val="21"/>
          <w:szCs w:val="21"/>
        </w:rPr>
        <w:t xml:space="preserve">e </w:t>
      </w:r>
      <w:hyperlink r:id="rId14" w:history="1">
        <w:r w:rsidR="00621541">
          <w:rPr>
            <w:rStyle w:val="Hyperlink"/>
            <w:rFonts w:ascii="Calibri" w:hAnsi="Calibri" w:cs="Calibri"/>
            <w:sz w:val="21"/>
            <w:szCs w:val="21"/>
          </w:rPr>
          <w:t>School excursions and international school study tours procedure</w:t>
        </w:r>
      </w:hyperlink>
      <w:r w:rsidRPr="004A1EBD">
        <w:rPr>
          <w:rFonts w:ascii="Calibri" w:hAnsi="Calibri" w:cs="Calibri"/>
          <w:sz w:val="21"/>
          <w:szCs w:val="21"/>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5"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4A1EBD" w14:paraId="467390A8" w14:textId="77777777" w:rsidTr="00205BC5">
        <w:trPr>
          <w:trHeight w:val="662"/>
        </w:trPr>
        <w:tc>
          <w:tcPr>
            <w:tcW w:w="10450" w:type="dxa"/>
          </w:tcPr>
          <w:p w14:paraId="5133ACA8" w14:textId="5F0A640D" w:rsidR="00634052" w:rsidRPr="00042A84" w:rsidRDefault="00042A84" w:rsidP="0049035F">
            <w:pPr>
              <w:tabs>
                <w:tab w:val="left" w:pos="284"/>
              </w:tabs>
              <w:spacing w:before="120" w:after="120"/>
              <w:contextualSpacing/>
              <w:rPr>
                <w:rFonts w:asciiTheme="minorHAnsi" w:hAnsiTheme="minorHAnsi" w:cstheme="minorHAnsi"/>
                <w:sz w:val="20"/>
              </w:rPr>
            </w:pPr>
            <w:r w:rsidRPr="00042A84">
              <w:rPr>
                <w:rFonts w:asciiTheme="minorHAnsi" w:hAnsiTheme="minorHAnsi" w:cstheme="minorHAnsi"/>
                <w:sz w:val="20"/>
              </w:rPr>
              <w:t xml:space="preserve">Visiting students and staff consume food and beverages in </w:t>
            </w:r>
            <w:r w:rsidR="00B73244">
              <w:rPr>
                <w:rFonts w:asciiTheme="minorHAnsi" w:hAnsiTheme="minorHAnsi" w:cstheme="minorHAnsi"/>
                <w:sz w:val="20"/>
              </w:rPr>
              <w:t>the D</w:t>
            </w:r>
            <w:r w:rsidRPr="00042A84">
              <w:rPr>
                <w:rFonts w:asciiTheme="minorHAnsi" w:hAnsiTheme="minorHAnsi" w:cstheme="minorHAnsi"/>
                <w:sz w:val="20"/>
              </w:rPr>
              <w:t xml:space="preserve">ining </w:t>
            </w:r>
            <w:r w:rsidR="00B73244">
              <w:rPr>
                <w:rFonts w:asciiTheme="minorHAnsi" w:hAnsiTheme="minorHAnsi" w:cstheme="minorHAnsi"/>
                <w:sz w:val="20"/>
              </w:rPr>
              <w:t>R</w:t>
            </w:r>
            <w:r w:rsidRPr="00042A84">
              <w:rPr>
                <w:rFonts w:asciiTheme="minorHAnsi" w:hAnsiTheme="minorHAnsi" w:cstheme="minorHAnsi"/>
                <w:sz w:val="20"/>
              </w:rPr>
              <w:t>oom</w:t>
            </w:r>
            <w:r w:rsidR="00B73244">
              <w:rPr>
                <w:rFonts w:asciiTheme="minorHAnsi" w:hAnsiTheme="minorHAnsi" w:cstheme="minorHAnsi"/>
                <w:sz w:val="20"/>
              </w:rPr>
              <w:t xml:space="preserve"> at the Gold Coast Performance Centre</w:t>
            </w:r>
            <w:r w:rsidRPr="00042A84">
              <w:rPr>
                <w:rFonts w:asciiTheme="minorHAnsi" w:hAnsiTheme="minorHAnsi" w:cstheme="minorHAnsi"/>
                <w:sz w:val="20"/>
              </w:rPr>
              <w:t xml:space="preserve"> which can include breakfast, lunch, dinner, morning and afternoon tea.  </w:t>
            </w:r>
          </w:p>
        </w:tc>
      </w:tr>
    </w:tbl>
    <w:p w14:paraId="4EBAE5E9" w14:textId="77777777" w:rsidR="00E70EDB" w:rsidRPr="004A1EBD"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11A19ADD"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1"/>
                  <w14:checkedState w14:val="2612" w14:font="MS Gothic"/>
                  <w14:uncheckedState w14:val="2610" w14:font="MS Gothic"/>
                </w14:checkbox>
              </w:sdtPr>
              <w:sdtEndPr/>
              <w:sdtContent>
                <w:r w:rsidR="003A2CE7">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0"/>
                  <w14:checkedState w14:val="2612" w14:font="MS Gothic"/>
                  <w14:uncheckedState w14:val="2610" w14:font="MS Gothic"/>
                </w14:checkbox>
              </w:sdtPr>
              <w:sdtEndPr/>
              <w:sdtContent>
                <w:r w:rsidR="00956E15">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0"/>
                  <w14:checkedState w14:val="2612" w14:font="MS Gothic"/>
                  <w14:uncheckedState w14:val="2610" w14:font="MS Gothic"/>
                </w14:checkbox>
              </w:sdtPr>
              <w:sdtEndPr/>
              <w:sdtContent>
                <w:r w:rsidR="00FD2636" w:rsidRPr="004A1EBD">
                  <w:rPr>
                    <w:rFonts w:ascii="MS Gothic" w:eastAsia="MS Gothic" w:hAnsi="MS Gothic" w:cs="Arial"/>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6A20E7">
      <w:pPr>
        <w:spacing w:before="120"/>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6A20E7">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1" w:name="_Hlk75348139"/>
            <w:r w:rsidRPr="004A1EBD">
              <w:rPr>
                <w:rFonts w:ascii="Calibri" w:hAnsi="Calibri" w:cs="Calibri"/>
                <w:b/>
                <w:bCs/>
              </w:rPr>
              <w:lastRenderedPageBreak/>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6"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7"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4A1EBD" w:rsidRDefault="00FF12D3" w:rsidP="00FF12D3">
            <w:pPr>
              <w:numPr>
                <w:ilvl w:val="0"/>
                <w:numId w:val="4"/>
              </w:numPr>
              <w:spacing w:before="60" w:after="60"/>
              <w:ind w:left="288"/>
              <w:textAlignment w:val="center"/>
              <w:rPr>
                <w:rFonts w:ascii="Calibri" w:hAnsi="Calibri" w:cs="Calibri"/>
                <w:sz w:val="21"/>
                <w:szCs w:val="21"/>
              </w:rPr>
            </w:pPr>
            <w:r w:rsidRPr="004A1EBD">
              <w:rPr>
                <w:rFonts w:ascii="Calibri" w:hAnsi="Calibri" w:cs="Calibri"/>
                <w:color w:val="000000"/>
                <w:sz w:val="21"/>
                <w:szCs w:val="21"/>
              </w:rPr>
              <w:t xml:space="preserve">The school’s </w:t>
            </w:r>
            <w:hyperlink r:id="rId18" w:history="1">
              <w:r w:rsidRPr="004A1EBD">
                <w:rPr>
                  <w:rFonts w:ascii="Calibri" w:hAnsi="Calibri" w:cs="Calibri"/>
                  <w:color w:val="000000"/>
                  <w:sz w:val="21"/>
                  <w:szCs w:val="21"/>
                  <w:u w:val="single"/>
                </w:rPr>
                <w:t>sun safety strategy</w:t>
              </w:r>
            </w:hyperlink>
            <w:r w:rsidRPr="004A1EBD">
              <w:rPr>
                <w:rFonts w:ascii="Calibri" w:hAnsi="Calibri" w:cs="Calibri"/>
                <w:color w:val="000000"/>
                <w:sz w:val="21"/>
                <w:szCs w:val="21"/>
              </w:rPr>
              <w:t xml:space="preserve"> must be followed </w:t>
            </w:r>
            <w:r w:rsidRPr="004A1EBD">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19"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0"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1"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2"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3"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BE0C29" w:rsidP="004C11C9">
            <w:pPr>
              <w:numPr>
                <w:ilvl w:val="0"/>
                <w:numId w:val="9"/>
              </w:numPr>
              <w:spacing w:before="60" w:after="60"/>
              <w:ind w:left="288"/>
              <w:textAlignment w:val="center"/>
              <w:rPr>
                <w:rFonts w:ascii="Calibri" w:eastAsia="Times New Roman" w:hAnsi="Calibri" w:cs="Calibri"/>
                <w:sz w:val="21"/>
                <w:szCs w:val="21"/>
                <w:lang w:eastAsia="zh-CN"/>
              </w:rPr>
            </w:pPr>
            <w:hyperlink r:id="rId24"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5"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bookmarkEnd w:id="1"/>
      <w:tr w:rsidR="000679BB" w:rsidRPr="004A1EBD" w14:paraId="792686EF" w14:textId="77777777" w:rsidTr="00074EDD">
        <w:trPr>
          <w:cantSplit/>
          <w:trHeight w:val="404"/>
        </w:trPr>
        <w:tc>
          <w:tcPr>
            <w:tcW w:w="10420" w:type="dxa"/>
          </w:tcPr>
          <w:p w14:paraId="4FAFD6F6"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Supervision</w:t>
            </w:r>
          </w:p>
          <w:p w14:paraId="27D68205"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679BB" w:rsidRPr="004A1EBD" w:rsidRDefault="000679BB" w:rsidP="000679BB">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6"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7"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A1EBD" w:rsidRDefault="000679BB" w:rsidP="000679BB">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679BB" w:rsidRPr="004A1EBD" w:rsidRDefault="000679BB" w:rsidP="000679BB">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679BB" w:rsidRPr="004A1EBD" w:rsidRDefault="000679BB" w:rsidP="000679BB">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679BB" w:rsidRPr="004A1EBD" w:rsidRDefault="000679BB" w:rsidP="000679BB">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679BB" w:rsidRPr="004A1EBD" w:rsidRDefault="000679BB" w:rsidP="004C11C9">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r w:rsidR="00407ECA" w:rsidRPr="004A1EBD">
              <w:rPr>
                <w:rFonts w:ascii="Calibri" w:eastAsia="Times New Roman" w:hAnsi="Calibri" w:cs="Calibri"/>
                <w:sz w:val="21"/>
                <w:szCs w:val="21"/>
                <w:lang w:eastAsia="zh-CN"/>
              </w:rPr>
              <w:t>.</w:t>
            </w:r>
          </w:p>
        </w:tc>
      </w:tr>
      <w:tr w:rsidR="004C11C9" w:rsidRPr="004A1EBD" w14:paraId="207E9420" w14:textId="77777777" w:rsidTr="00074EDD">
        <w:trPr>
          <w:cantSplit/>
          <w:trHeight w:val="404"/>
        </w:trPr>
        <w:tc>
          <w:tcPr>
            <w:tcW w:w="10420" w:type="dxa"/>
          </w:tcPr>
          <w:p w14:paraId="4CC3A56B" w14:textId="77777777" w:rsidR="00042A84" w:rsidRDefault="00042A84" w:rsidP="000679BB">
            <w:pPr>
              <w:spacing w:before="120"/>
              <w:rPr>
                <w:rFonts w:ascii="Calibri" w:eastAsia="Times New Roman" w:hAnsi="Calibri" w:cs="Calibri"/>
                <w:b/>
                <w:bCs/>
                <w:szCs w:val="24"/>
                <w:lang w:eastAsia="zh-CN"/>
              </w:rPr>
            </w:pPr>
            <w:r>
              <w:rPr>
                <w:rFonts w:ascii="Calibri" w:eastAsia="Times New Roman" w:hAnsi="Calibri" w:cs="Calibri"/>
                <w:b/>
                <w:bCs/>
                <w:szCs w:val="24"/>
                <w:lang w:eastAsia="zh-CN"/>
              </w:rPr>
              <w:t xml:space="preserve"> Supervision </w:t>
            </w:r>
          </w:p>
          <w:p w14:paraId="56D41035" w14:textId="392F03BE" w:rsidR="004C11C9" w:rsidRPr="00042A84" w:rsidRDefault="00042A84" w:rsidP="000679BB">
            <w:pPr>
              <w:spacing w:before="120"/>
              <w:rPr>
                <w:rFonts w:ascii="Calibri" w:eastAsia="Times New Roman" w:hAnsi="Calibri" w:cs="Calibri"/>
                <w:bCs/>
                <w:sz w:val="20"/>
                <w:lang w:eastAsia="zh-CN"/>
              </w:rPr>
            </w:pPr>
            <w:r w:rsidRPr="00042A84">
              <w:rPr>
                <w:rFonts w:ascii="Calibri" w:eastAsia="Times New Roman" w:hAnsi="Calibri" w:cs="Calibri"/>
                <w:bCs/>
                <w:sz w:val="20"/>
                <w:lang w:eastAsia="zh-CN"/>
              </w:rPr>
              <w:t xml:space="preserve">Minimum ratio of </w:t>
            </w:r>
            <w:r>
              <w:rPr>
                <w:rFonts w:ascii="Calibri" w:eastAsia="Times New Roman" w:hAnsi="Calibri" w:cs="Calibri"/>
                <w:bCs/>
                <w:sz w:val="20"/>
                <w:lang w:eastAsia="zh-CN"/>
              </w:rPr>
              <w:t>one</w:t>
            </w:r>
            <w:r w:rsidRPr="00042A84">
              <w:rPr>
                <w:rFonts w:ascii="Calibri" w:eastAsia="Times New Roman" w:hAnsi="Calibri" w:cs="Calibri"/>
                <w:bCs/>
                <w:sz w:val="20"/>
                <w:lang w:eastAsia="zh-CN"/>
              </w:rPr>
              <w:t xml:space="preserve"> visiting staff member per 32 students. Dining </w:t>
            </w:r>
            <w:r w:rsidR="00D83458">
              <w:rPr>
                <w:rFonts w:ascii="Calibri" w:eastAsia="Times New Roman" w:hAnsi="Calibri" w:cs="Calibri"/>
                <w:bCs/>
                <w:sz w:val="20"/>
                <w:lang w:eastAsia="zh-CN"/>
              </w:rPr>
              <w:t xml:space="preserve">Room </w:t>
            </w:r>
            <w:r w:rsidRPr="00042A84">
              <w:rPr>
                <w:rFonts w:ascii="Calibri" w:eastAsia="Times New Roman" w:hAnsi="Calibri" w:cs="Calibri"/>
                <w:bCs/>
                <w:sz w:val="20"/>
                <w:lang w:eastAsia="zh-CN"/>
              </w:rPr>
              <w:t xml:space="preserve">is an open eating area with rows of tables and chairs, self- service drink machines, hot beverage drink machine, toasting machine, </w:t>
            </w:r>
            <w:proofErr w:type="spellStart"/>
            <w:r w:rsidR="00B415C7">
              <w:rPr>
                <w:rFonts w:ascii="Calibri" w:eastAsia="Times New Roman" w:hAnsi="Calibri" w:cs="Calibri"/>
                <w:bCs/>
                <w:sz w:val="20"/>
                <w:lang w:eastAsia="zh-CN"/>
              </w:rPr>
              <w:t>b</w:t>
            </w:r>
            <w:r w:rsidRPr="00042A84">
              <w:rPr>
                <w:rFonts w:ascii="Calibri" w:eastAsia="Times New Roman" w:hAnsi="Calibri" w:cs="Calibri"/>
                <w:bCs/>
                <w:sz w:val="20"/>
                <w:lang w:eastAsia="zh-CN"/>
              </w:rPr>
              <w:t>ain</w:t>
            </w:r>
            <w:proofErr w:type="spellEnd"/>
            <w:r w:rsidRPr="00042A84">
              <w:rPr>
                <w:rFonts w:ascii="Calibri" w:eastAsia="Times New Roman" w:hAnsi="Calibri" w:cs="Calibri"/>
                <w:bCs/>
                <w:sz w:val="20"/>
                <w:lang w:eastAsia="zh-CN"/>
              </w:rPr>
              <w:t xml:space="preserve"> </w:t>
            </w:r>
            <w:proofErr w:type="spellStart"/>
            <w:r w:rsidR="00B415C7">
              <w:rPr>
                <w:rFonts w:ascii="Calibri" w:eastAsia="Times New Roman" w:hAnsi="Calibri" w:cs="Calibri"/>
                <w:bCs/>
                <w:sz w:val="20"/>
                <w:lang w:eastAsia="zh-CN"/>
              </w:rPr>
              <w:t>m</w:t>
            </w:r>
            <w:r w:rsidRPr="00042A84">
              <w:rPr>
                <w:rFonts w:ascii="Calibri" w:eastAsia="Times New Roman" w:hAnsi="Calibri" w:cs="Calibri"/>
                <w:bCs/>
                <w:sz w:val="20"/>
                <w:lang w:eastAsia="zh-CN"/>
              </w:rPr>
              <w:t>arie</w:t>
            </w:r>
            <w:proofErr w:type="spellEnd"/>
            <w:r w:rsidRPr="00042A84">
              <w:rPr>
                <w:rFonts w:ascii="Calibri" w:eastAsia="Times New Roman" w:hAnsi="Calibri" w:cs="Calibri"/>
                <w:bCs/>
                <w:sz w:val="20"/>
                <w:lang w:eastAsia="zh-CN"/>
              </w:rPr>
              <w:t xml:space="preserve"> and cold </w:t>
            </w:r>
            <w:r>
              <w:rPr>
                <w:rFonts w:ascii="Calibri" w:eastAsia="Times New Roman" w:hAnsi="Calibri" w:cs="Calibri"/>
                <w:bCs/>
                <w:sz w:val="20"/>
                <w:lang w:eastAsia="zh-CN"/>
              </w:rPr>
              <w:t>S</w:t>
            </w:r>
            <w:r w:rsidRPr="00042A84">
              <w:rPr>
                <w:rFonts w:ascii="Calibri" w:eastAsia="Times New Roman" w:hAnsi="Calibri" w:cs="Calibri"/>
                <w:bCs/>
                <w:sz w:val="20"/>
                <w:lang w:eastAsia="zh-CN"/>
              </w:rPr>
              <w:t xml:space="preserve">alad </w:t>
            </w:r>
            <w:r>
              <w:rPr>
                <w:rFonts w:ascii="Calibri" w:eastAsia="Times New Roman" w:hAnsi="Calibri" w:cs="Calibri"/>
                <w:bCs/>
                <w:sz w:val="20"/>
                <w:lang w:eastAsia="zh-CN"/>
              </w:rPr>
              <w:t>B</w:t>
            </w:r>
            <w:r w:rsidRPr="00042A84">
              <w:rPr>
                <w:rFonts w:ascii="Calibri" w:eastAsia="Times New Roman" w:hAnsi="Calibri" w:cs="Calibri"/>
                <w:bCs/>
                <w:sz w:val="20"/>
                <w:lang w:eastAsia="zh-CN"/>
              </w:rPr>
              <w:t>ar. Every visiting staff member and student is formally inducted on safety procedures in the dining room. This</w:t>
            </w:r>
            <w:r w:rsidR="00B415C7">
              <w:rPr>
                <w:rFonts w:ascii="Calibri" w:eastAsia="Times New Roman" w:hAnsi="Calibri" w:cs="Calibri"/>
                <w:bCs/>
                <w:sz w:val="20"/>
                <w:lang w:eastAsia="zh-CN"/>
              </w:rPr>
              <w:t xml:space="preserve"> also</w:t>
            </w:r>
            <w:r w:rsidRPr="00042A84">
              <w:rPr>
                <w:rFonts w:ascii="Calibri" w:eastAsia="Times New Roman" w:hAnsi="Calibri" w:cs="Calibri"/>
                <w:bCs/>
                <w:sz w:val="20"/>
                <w:lang w:eastAsia="zh-CN"/>
              </w:rPr>
              <w:t xml:space="preserve"> includes potential hazards.</w:t>
            </w: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28"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An adult supervisor, working under the direct supervision of a registered teacher, with a high level qualification </w:t>
            </w:r>
            <w:proofErr w:type="gramStart"/>
            <w:r w:rsidRPr="004A1EBD">
              <w:rPr>
                <w:rFonts w:ascii="Calibri" w:eastAsia="Times New Roman" w:hAnsi="Calibri" w:cs="Calibri"/>
                <w:sz w:val="21"/>
                <w:szCs w:val="21"/>
                <w:lang w:eastAsia="zh-CN"/>
              </w:rPr>
              <w:t>or  accreditation</w:t>
            </w:r>
            <w:proofErr w:type="gramEnd"/>
            <w:r w:rsidRPr="004A1EBD">
              <w:rPr>
                <w:rFonts w:ascii="Calibri" w:eastAsia="Times New Roman" w:hAnsi="Calibri" w:cs="Calibri"/>
                <w:sz w:val="21"/>
                <w:szCs w:val="21"/>
                <w:lang w:eastAsia="zh-CN"/>
              </w:rPr>
              <w:t xml:space="preserve"> in the activity.</w:t>
            </w:r>
          </w:p>
        </w:tc>
      </w:tr>
      <w:tr w:rsidR="004C11C9" w:rsidRPr="004A1EBD" w14:paraId="576BEC2E" w14:textId="77777777" w:rsidTr="004C11C9">
        <w:trPr>
          <w:cantSplit/>
          <w:trHeight w:val="404"/>
        </w:trPr>
        <w:tc>
          <w:tcPr>
            <w:tcW w:w="10420" w:type="dxa"/>
            <w:tcBorders>
              <w:bottom w:val="single" w:sz="4" w:space="0" w:color="auto"/>
            </w:tcBorders>
          </w:tcPr>
          <w:p w14:paraId="69E5EDF8" w14:textId="5907AC5E" w:rsidR="004C11C9" w:rsidRPr="00D83458" w:rsidRDefault="00D83458" w:rsidP="000679BB">
            <w:pPr>
              <w:spacing w:before="120"/>
              <w:rPr>
                <w:rFonts w:asciiTheme="minorHAnsi" w:hAnsiTheme="minorHAnsi"/>
                <w:b/>
              </w:rPr>
            </w:pPr>
            <w:r w:rsidRPr="00D83458">
              <w:rPr>
                <w:rFonts w:asciiTheme="minorHAnsi" w:hAnsiTheme="minorHAnsi"/>
                <w:b/>
              </w:rPr>
              <w:t>Supervisor Qualification</w:t>
            </w:r>
          </w:p>
          <w:p w14:paraId="47701228" w14:textId="77777777" w:rsidR="00055135" w:rsidRDefault="003A2CE7" w:rsidP="000679BB">
            <w:pPr>
              <w:spacing w:before="120"/>
              <w:rPr>
                <w:rFonts w:asciiTheme="minorHAnsi" w:hAnsiTheme="minorHAnsi" w:cstheme="minorHAnsi"/>
                <w:noProof/>
                <w:sz w:val="20"/>
              </w:rPr>
            </w:pPr>
            <w:r w:rsidRPr="00C85B21">
              <w:rPr>
                <w:rFonts w:asciiTheme="minorHAnsi" w:hAnsiTheme="minorHAnsi" w:cstheme="minorHAnsi"/>
                <w:noProof/>
                <w:sz w:val="20"/>
              </w:rPr>
              <w:t xml:space="preserve">Qualified </w:t>
            </w:r>
            <w:r w:rsidR="00D83458" w:rsidRPr="00C85B21">
              <w:rPr>
                <w:rFonts w:asciiTheme="minorHAnsi" w:hAnsiTheme="minorHAnsi" w:cstheme="minorHAnsi"/>
                <w:noProof/>
                <w:sz w:val="20"/>
              </w:rPr>
              <w:t>T</w:t>
            </w:r>
            <w:r w:rsidRPr="00C85B21">
              <w:rPr>
                <w:rFonts w:asciiTheme="minorHAnsi" w:hAnsiTheme="minorHAnsi" w:cstheme="minorHAnsi"/>
                <w:noProof/>
                <w:sz w:val="20"/>
              </w:rPr>
              <w:t>eachers</w:t>
            </w:r>
            <w:r w:rsidR="00D83458" w:rsidRPr="00C85B21">
              <w:rPr>
                <w:rFonts w:asciiTheme="minorHAnsi" w:hAnsiTheme="minorHAnsi" w:cstheme="minorHAnsi"/>
                <w:noProof/>
                <w:sz w:val="20"/>
              </w:rPr>
              <w:t>/</w:t>
            </w:r>
            <w:r w:rsidRPr="00C85B21">
              <w:rPr>
                <w:rFonts w:asciiTheme="minorHAnsi" w:hAnsiTheme="minorHAnsi" w:cstheme="minorHAnsi"/>
                <w:noProof/>
                <w:sz w:val="20"/>
              </w:rPr>
              <w:t xml:space="preserve">Staff will hold relevant CPR and </w:t>
            </w:r>
            <w:r w:rsidR="00D83458" w:rsidRPr="00C85B21">
              <w:rPr>
                <w:rFonts w:asciiTheme="minorHAnsi" w:hAnsiTheme="minorHAnsi" w:cstheme="minorHAnsi"/>
                <w:noProof/>
                <w:sz w:val="20"/>
              </w:rPr>
              <w:t>F</w:t>
            </w:r>
            <w:r w:rsidRPr="00C85B21">
              <w:rPr>
                <w:rFonts w:asciiTheme="minorHAnsi" w:hAnsiTheme="minorHAnsi" w:cstheme="minorHAnsi"/>
                <w:noProof/>
                <w:sz w:val="20"/>
              </w:rPr>
              <w:t xml:space="preserve">irst </w:t>
            </w:r>
            <w:r w:rsidR="00D83458" w:rsidRPr="00C85B21">
              <w:rPr>
                <w:rFonts w:asciiTheme="minorHAnsi" w:hAnsiTheme="minorHAnsi" w:cstheme="minorHAnsi"/>
                <w:noProof/>
                <w:sz w:val="20"/>
              </w:rPr>
              <w:t>A</w:t>
            </w:r>
            <w:r w:rsidRPr="00C85B21">
              <w:rPr>
                <w:rFonts w:asciiTheme="minorHAnsi" w:hAnsiTheme="minorHAnsi" w:cstheme="minorHAnsi"/>
                <w:noProof/>
                <w:sz w:val="20"/>
              </w:rPr>
              <w:t>id qualifications.</w:t>
            </w:r>
          </w:p>
          <w:p w14:paraId="6DF9CA51" w14:textId="77777777" w:rsidR="00055135" w:rsidRPr="00055135" w:rsidRDefault="00055135" w:rsidP="00055135">
            <w:pPr>
              <w:pStyle w:val="ListParagraph"/>
              <w:numPr>
                <w:ilvl w:val="0"/>
                <w:numId w:val="30"/>
              </w:numPr>
              <w:spacing w:before="120"/>
              <w:rPr>
                <w:rFonts w:asciiTheme="minorHAnsi" w:hAnsiTheme="minorHAnsi" w:cstheme="minorHAnsi"/>
                <w:noProof/>
                <w:sz w:val="20"/>
              </w:rPr>
            </w:pPr>
            <w:r w:rsidRPr="00055135">
              <w:rPr>
                <w:rFonts w:asciiTheme="minorHAnsi" w:hAnsiTheme="minorHAnsi" w:cstheme="minorHAnsi"/>
                <w:noProof/>
                <w:sz w:val="20"/>
              </w:rPr>
              <w:t xml:space="preserve">HLTAID001 Provide cardiopulmonary resuscitation </w:t>
            </w:r>
          </w:p>
          <w:p w14:paraId="22D37BF7" w14:textId="77777777" w:rsidR="00055135" w:rsidRPr="00055135" w:rsidRDefault="00055135" w:rsidP="00055135">
            <w:pPr>
              <w:pStyle w:val="ListParagraph"/>
              <w:numPr>
                <w:ilvl w:val="0"/>
                <w:numId w:val="30"/>
              </w:numPr>
              <w:spacing w:before="120"/>
              <w:rPr>
                <w:rFonts w:asciiTheme="minorHAnsi" w:hAnsiTheme="minorHAnsi" w:cstheme="minorHAnsi"/>
                <w:noProof/>
                <w:sz w:val="20"/>
              </w:rPr>
            </w:pPr>
            <w:r w:rsidRPr="00055135">
              <w:rPr>
                <w:rFonts w:asciiTheme="minorHAnsi" w:hAnsiTheme="minorHAnsi" w:cstheme="minorHAnsi"/>
                <w:noProof/>
                <w:sz w:val="20"/>
              </w:rPr>
              <w:t xml:space="preserve">HLTAID002 Provide basic emergency life support </w:t>
            </w:r>
          </w:p>
          <w:p w14:paraId="62865B5D" w14:textId="264773FF" w:rsidR="004C11C9" w:rsidRPr="00055135" w:rsidRDefault="00055135" w:rsidP="00055135">
            <w:pPr>
              <w:pStyle w:val="ListParagraph"/>
              <w:numPr>
                <w:ilvl w:val="0"/>
                <w:numId w:val="30"/>
              </w:numPr>
              <w:spacing w:before="120"/>
              <w:rPr>
                <w:rFonts w:asciiTheme="minorHAnsi" w:eastAsia="Times New Roman" w:hAnsiTheme="minorHAnsi" w:cstheme="minorHAnsi"/>
                <w:b/>
                <w:bCs/>
                <w:szCs w:val="24"/>
                <w:lang w:eastAsia="zh-CN"/>
              </w:rPr>
            </w:pPr>
            <w:r w:rsidRPr="00055135">
              <w:rPr>
                <w:rFonts w:asciiTheme="minorHAnsi" w:hAnsiTheme="minorHAnsi" w:cstheme="minorHAnsi"/>
                <w:noProof/>
                <w:sz w:val="20"/>
              </w:rPr>
              <w:t>HLTAID003 Provide first aid</w:t>
            </w:r>
            <w:r w:rsidR="003A2CE7" w:rsidRPr="00055135">
              <w:rPr>
                <w:rFonts w:asciiTheme="minorHAnsi" w:hAnsiTheme="minorHAnsi" w:cstheme="minorHAnsi"/>
                <w:noProof/>
                <w:sz w:val="20"/>
              </w:rPr>
              <w:t xml:space="preserve">  </w:t>
            </w:r>
          </w:p>
        </w:tc>
      </w:tr>
      <w:tr w:rsidR="004C11C9"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A1EBD" w:rsidRDefault="004C11C9" w:rsidP="000679BB">
            <w:pPr>
              <w:spacing w:before="120"/>
              <w:rPr>
                <w:rFonts w:asciiTheme="minorHAnsi" w:hAnsiTheme="minorHAnsi" w:cstheme="minorHAnsi"/>
                <w:i/>
                <w:sz w:val="20"/>
              </w:rPr>
            </w:pPr>
          </w:p>
        </w:tc>
      </w:tr>
      <w:tr w:rsidR="000679BB"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A1EBD" w:rsidRDefault="000679BB" w:rsidP="00616510">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lastRenderedPageBreak/>
              <w:t xml:space="preserve">Facilities and equipment </w:t>
            </w:r>
          </w:p>
          <w:p w14:paraId="4274472E" w14:textId="6851FB67" w:rsidR="000679BB" w:rsidRPr="004A1EBD" w:rsidRDefault="000679BB" w:rsidP="00616510">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0679BB" w:rsidRPr="004A1EBD" w:rsidRDefault="000679BB" w:rsidP="00616510">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29"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r w:rsidR="00FF12D3" w:rsidRPr="004A1EBD">
              <w:rPr>
                <w:rFonts w:ascii="Calibri" w:eastAsia="Times New Roman" w:hAnsi="Calibri" w:cs="Calibri"/>
                <w:color w:val="000000" w:themeColor="text1"/>
                <w:sz w:val="21"/>
                <w:szCs w:val="21"/>
                <w:lang w:eastAsia="zh-CN"/>
              </w:rPr>
              <w:t>.</w:t>
            </w:r>
          </w:p>
          <w:p w14:paraId="60551F94" w14:textId="47C80F8B"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1"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A1EBD" w:rsidRDefault="000679BB" w:rsidP="00616510">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2"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4C11C9" w:rsidRPr="004A1EBD" w14:paraId="753219B1" w14:textId="77777777" w:rsidTr="004C11C9">
        <w:trPr>
          <w:cantSplit/>
          <w:trHeight w:val="404"/>
        </w:trPr>
        <w:tc>
          <w:tcPr>
            <w:tcW w:w="10420" w:type="dxa"/>
            <w:tcBorders>
              <w:top w:val="single" w:sz="4" w:space="0" w:color="auto"/>
            </w:tcBorders>
          </w:tcPr>
          <w:p w14:paraId="7C54015E" w14:textId="54B642C8" w:rsidR="004C11C9" w:rsidRPr="00D83458" w:rsidRDefault="00D83458" w:rsidP="00616510">
            <w:pPr>
              <w:spacing w:after="60"/>
              <w:rPr>
                <w:rFonts w:asciiTheme="minorHAnsi" w:hAnsiTheme="minorHAnsi"/>
                <w:b/>
              </w:rPr>
            </w:pPr>
            <w:r w:rsidRPr="00D83458">
              <w:rPr>
                <w:rFonts w:asciiTheme="minorHAnsi" w:hAnsiTheme="minorHAnsi"/>
                <w:b/>
              </w:rPr>
              <w:t>Facilities and Equipment</w:t>
            </w:r>
          </w:p>
          <w:p w14:paraId="34672CE5" w14:textId="6D870E82" w:rsidR="00956E15" w:rsidRPr="00422605" w:rsidRDefault="00422605" w:rsidP="00616510">
            <w:pPr>
              <w:spacing w:after="60"/>
              <w:rPr>
                <w:rFonts w:asciiTheme="minorHAnsi" w:eastAsia="Times New Roman" w:hAnsiTheme="minorHAnsi" w:cstheme="minorHAnsi"/>
                <w:b/>
                <w:bCs/>
                <w:szCs w:val="24"/>
                <w:lang w:eastAsia="zh-CN"/>
              </w:rPr>
            </w:pPr>
            <w:r>
              <w:rPr>
                <w:rFonts w:asciiTheme="minorHAnsi" w:hAnsiTheme="minorHAnsi" w:cstheme="minorHAnsi"/>
                <w:noProof/>
                <w:color w:val="000000"/>
                <w:sz w:val="20"/>
              </w:rPr>
              <w:t>Meals on camp will be served in the Dining Room at</w:t>
            </w:r>
            <w:r w:rsidR="003A2CE7" w:rsidRPr="00422605">
              <w:rPr>
                <w:rFonts w:asciiTheme="minorHAnsi" w:hAnsiTheme="minorHAnsi" w:cstheme="minorHAnsi"/>
                <w:noProof/>
                <w:color w:val="000000"/>
                <w:sz w:val="20"/>
              </w:rPr>
              <w:t xml:space="preserve"> the </w:t>
            </w:r>
            <w:r w:rsidR="00D12D54">
              <w:rPr>
                <w:rFonts w:asciiTheme="minorHAnsi" w:hAnsiTheme="minorHAnsi" w:cstheme="minorHAnsi"/>
                <w:noProof/>
                <w:color w:val="000000"/>
                <w:sz w:val="20"/>
              </w:rPr>
              <w:t>Gold Coast Perormance</w:t>
            </w:r>
            <w:r w:rsidR="003A2CE7" w:rsidRPr="00422605">
              <w:rPr>
                <w:rFonts w:asciiTheme="minorHAnsi" w:hAnsiTheme="minorHAnsi" w:cstheme="minorHAnsi"/>
                <w:noProof/>
                <w:color w:val="000000"/>
                <w:sz w:val="20"/>
              </w:rPr>
              <w:t xml:space="preserve"> Centre facillities. Th</w:t>
            </w:r>
            <w:r w:rsidR="00D12D54">
              <w:rPr>
                <w:rFonts w:asciiTheme="minorHAnsi" w:hAnsiTheme="minorHAnsi" w:cstheme="minorHAnsi"/>
                <w:noProof/>
                <w:color w:val="000000"/>
                <w:sz w:val="20"/>
              </w:rPr>
              <w:t>is</w:t>
            </w:r>
            <w:r w:rsidR="003A2CE7" w:rsidRPr="00422605">
              <w:rPr>
                <w:rFonts w:asciiTheme="minorHAnsi" w:hAnsiTheme="minorHAnsi" w:cstheme="minorHAnsi"/>
                <w:noProof/>
                <w:color w:val="000000"/>
                <w:sz w:val="20"/>
              </w:rPr>
              <w:t xml:space="preserve"> facillit</w:t>
            </w:r>
            <w:r w:rsidR="00D12D54">
              <w:rPr>
                <w:rFonts w:asciiTheme="minorHAnsi" w:hAnsiTheme="minorHAnsi" w:cstheme="minorHAnsi"/>
                <w:noProof/>
                <w:color w:val="000000"/>
                <w:sz w:val="20"/>
              </w:rPr>
              <w:t>y</w:t>
            </w:r>
            <w:r w:rsidR="003A2CE7" w:rsidRPr="00422605">
              <w:rPr>
                <w:rFonts w:asciiTheme="minorHAnsi" w:hAnsiTheme="minorHAnsi" w:cstheme="minorHAnsi"/>
                <w:noProof/>
                <w:color w:val="000000"/>
                <w:sz w:val="20"/>
              </w:rPr>
              <w:t xml:space="preserve"> </w:t>
            </w:r>
            <w:r w:rsidR="00D12D54">
              <w:rPr>
                <w:rFonts w:asciiTheme="minorHAnsi" w:hAnsiTheme="minorHAnsi" w:cstheme="minorHAnsi"/>
                <w:noProof/>
                <w:color w:val="000000"/>
                <w:sz w:val="20"/>
              </w:rPr>
              <w:t>is</w:t>
            </w:r>
            <w:r w:rsidR="003A2CE7" w:rsidRPr="00422605">
              <w:rPr>
                <w:rFonts w:asciiTheme="minorHAnsi" w:hAnsiTheme="minorHAnsi" w:cstheme="minorHAnsi"/>
                <w:noProof/>
                <w:color w:val="000000"/>
                <w:sz w:val="20"/>
              </w:rPr>
              <w:t xml:space="preserve"> fully maintained.</w:t>
            </w: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19BA0C4F" w14:textId="3BD41CA3" w:rsidR="00C26A21" w:rsidRPr="004A1EBD" w:rsidRDefault="00C26A21" w:rsidP="00616510">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3"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p w14:paraId="085ECED5" w14:textId="61960EA6" w:rsidR="00634052" w:rsidRPr="004A1EBD" w:rsidRDefault="00634052" w:rsidP="00616510">
      <w:pPr>
        <w:pStyle w:val="BlockText"/>
        <w:spacing w:after="60" w:line="240" w:lineRule="auto"/>
        <w:ind w:right="0"/>
        <w:rPr>
          <w:rFonts w:asciiTheme="minorHAnsi" w:hAnsiTheme="minorHAnsi"/>
          <w:i/>
        </w:rPr>
      </w:pPr>
      <w:r w:rsidRPr="004A1EBD">
        <w:rPr>
          <w:rFonts w:asciiTheme="minorHAnsi" w:hAnsiTheme="minorHAnsi"/>
          <w:i/>
        </w:rPr>
        <w:t>Add rows to the table</w:t>
      </w:r>
      <w:r w:rsidR="003A6EF3" w:rsidRPr="004A1EBD">
        <w:rPr>
          <w:rFonts w:asciiTheme="minorHAnsi" w:hAnsiTheme="minorHAnsi"/>
          <w:i/>
        </w:rPr>
        <w:t>s</w:t>
      </w:r>
      <w:r w:rsidRPr="004A1EBD">
        <w:rPr>
          <w:rFonts w:asciiTheme="minorHAnsi" w:hAnsi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4A1EBD" w:rsidRDefault="003A6EF3" w:rsidP="00913A8E">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4A1EBD" w:rsidRDefault="00913A8E" w:rsidP="00913A8E">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7738" w:rsidRPr="004A1EBD" w14:paraId="01F4AD59" w14:textId="77777777" w:rsidTr="00FF12D3">
        <w:trPr>
          <w:cantSplit/>
        </w:trPr>
        <w:tc>
          <w:tcPr>
            <w:tcW w:w="3964" w:type="dxa"/>
            <w:shd w:val="clear" w:color="auto" w:fill="auto"/>
            <w:vAlign w:val="center"/>
          </w:tcPr>
          <w:p w14:paraId="67CE51AE" w14:textId="581E3584" w:rsidR="00DB7738" w:rsidRPr="004A1EBD" w:rsidRDefault="00DB7738" w:rsidP="00205BC5">
            <w:pPr>
              <w:pStyle w:val="DETMinSuperEquipGovernBodies"/>
              <w:spacing w:before="0" w:after="0"/>
              <w:rPr>
                <w:rFonts w:asciiTheme="minorHAnsi" w:hAnsiTheme="minorHAnsi" w:cs="Arial"/>
                <w:i/>
                <w:color w:val="7F7F7F" w:themeColor="text1" w:themeTint="80"/>
                <w:sz w:val="20"/>
                <w:szCs w:val="20"/>
              </w:rPr>
            </w:pPr>
          </w:p>
        </w:tc>
        <w:tc>
          <w:tcPr>
            <w:tcW w:w="6456" w:type="dxa"/>
            <w:shd w:val="clear" w:color="auto" w:fill="auto"/>
          </w:tcPr>
          <w:p w14:paraId="71205F4B" w14:textId="3DC560C5" w:rsidR="00DB7738" w:rsidRPr="004A1EBD" w:rsidRDefault="00DB7738" w:rsidP="00956E15">
            <w:pPr>
              <w:textAlignment w:val="center"/>
              <w:rPr>
                <w:rFonts w:asciiTheme="minorHAnsi" w:hAnsiTheme="minorHAnsi" w:cs="Arial"/>
                <w:i/>
                <w:color w:val="7F7F7F" w:themeColor="text1" w:themeTint="80"/>
                <w:sz w:val="20"/>
              </w:rPr>
            </w:pPr>
          </w:p>
        </w:tc>
      </w:tr>
      <w:tr w:rsidR="003A6EF3" w:rsidRPr="004A1EBD" w14:paraId="4E3B76D1" w14:textId="77777777" w:rsidTr="00FF12D3">
        <w:trPr>
          <w:cantSplit/>
        </w:trPr>
        <w:tc>
          <w:tcPr>
            <w:tcW w:w="3964" w:type="dxa"/>
            <w:shd w:val="clear" w:color="auto" w:fill="D9D9D9"/>
          </w:tcPr>
          <w:p w14:paraId="03640459" w14:textId="0189BE09" w:rsidR="003A6EF3" w:rsidRPr="00422605" w:rsidRDefault="003A6EF3" w:rsidP="001F5A82">
            <w:pPr>
              <w:pStyle w:val="DETMinSuperEquipGovernBodies"/>
              <w:spacing w:after="0"/>
              <w:rPr>
                <w:rFonts w:asciiTheme="minorHAnsi" w:hAnsiTheme="minorHAnsi" w:cs="Arial"/>
                <w:b/>
                <w:sz w:val="20"/>
                <w:szCs w:val="20"/>
              </w:rPr>
            </w:pPr>
            <w:r w:rsidRPr="00422605">
              <w:rPr>
                <w:rFonts w:asciiTheme="minorHAnsi" w:hAnsiTheme="minorHAnsi" w:cs="Arial"/>
                <w:b/>
                <w:sz w:val="20"/>
                <w:szCs w:val="20"/>
              </w:rPr>
              <w:t>Considering facilities and equipment hazards</w:t>
            </w:r>
          </w:p>
        </w:tc>
        <w:tc>
          <w:tcPr>
            <w:tcW w:w="6456" w:type="dxa"/>
            <w:shd w:val="clear" w:color="auto" w:fill="D9D9D9"/>
          </w:tcPr>
          <w:p w14:paraId="2F07830E" w14:textId="77777777" w:rsidR="003A6EF3" w:rsidRPr="00422605" w:rsidRDefault="003A6EF3" w:rsidP="001F5A82">
            <w:pPr>
              <w:pStyle w:val="DETMinSuperEquipGovernBodies"/>
              <w:spacing w:after="0"/>
              <w:rPr>
                <w:rFonts w:asciiTheme="minorHAnsi" w:hAnsiTheme="minorHAnsi"/>
                <w:b/>
                <w:sz w:val="24"/>
              </w:rPr>
            </w:pPr>
            <w:r w:rsidRPr="00422605">
              <w:rPr>
                <w:rFonts w:asciiTheme="minorHAnsi" w:hAnsiTheme="minorHAnsi" w:cs="Arial"/>
                <w:b/>
                <w:sz w:val="20"/>
                <w:szCs w:val="20"/>
              </w:rPr>
              <w:t>Planned control measures</w:t>
            </w:r>
          </w:p>
        </w:tc>
      </w:tr>
      <w:tr w:rsidR="003A6EF3" w:rsidRPr="004A1EBD" w14:paraId="626B3186" w14:textId="77777777" w:rsidTr="00FF12D3">
        <w:trPr>
          <w:cantSplit/>
        </w:trPr>
        <w:tc>
          <w:tcPr>
            <w:tcW w:w="3964" w:type="dxa"/>
            <w:shd w:val="clear" w:color="auto" w:fill="auto"/>
            <w:vAlign w:val="center"/>
          </w:tcPr>
          <w:p w14:paraId="5A4A1BBF" w14:textId="5847DFBD" w:rsidR="003A6EF3" w:rsidRPr="00422605" w:rsidRDefault="003A2CE7" w:rsidP="00205BC5">
            <w:pPr>
              <w:pStyle w:val="DETMinSuperEquipGovernBodies"/>
              <w:spacing w:before="0" w:after="0"/>
              <w:rPr>
                <w:rFonts w:asciiTheme="minorHAnsi" w:hAnsiTheme="minorHAnsi" w:cstheme="minorHAnsi"/>
                <w:i/>
                <w:sz w:val="20"/>
                <w:szCs w:val="20"/>
              </w:rPr>
            </w:pPr>
            <w:r w:rsidRPr="00422605">
              <w:rPr>
                <w:rFonts w:asciiTheme="minorHAnsi" w:hAnsiTheme="minorHAnsi" w:cstheme="minorHAnsi"/>
                <w:sz w:val="20"/>
              </w:rPr>
              <w:t>Inappropriate level of noise</w:t>
            </w:r>
          </w:p>
        </w:tc>
        <w:tc>
          <w:tcPr>
            <w:tcW w:w="6456" w:type="dxa"/>
            <w:shd w:val="clear" w:color="auto" w:fill="auto"/>
          </w:tcPr>
          <w:p w14:paraId="681756D6" w14:textId="7EC5FEB7" w:rsidR="003A6EF3" w:rsidRPr="00D12D54" w:rsidRDefault="003A2CE7" w:rsidP="00D12D54">
            <w:pPr>
              <w:pStyle w:val="ListParagraph"/>
              <w:numPr>
                <w:ilvl w:val="0"/>
                <w:numId w:val="31"/>
              </w:numPr>
              <w:textAlignment w:val="center"/>
              <w:rPr>
                <w:rFonts w:asciiTheme="minorHAnsi" w:hAnsiTheme="minorHAnsi" w:cstheme="minorHAnsi"/>
                <w:i/>
                <w:sz w:val="20"/>
              </w:rPr>
            </w:pPr>
            <w:r w:rsidRPr="00D12D54">
              <w:rPr>
                <w:rFonts w:asciiTheme="minorHAnsi" w:hAnsiTheme="minorHAnsi" w:cstheme="minorHAnsi"/>
                <w:sz w:val="20"/>
              </w:rPr>
              <w:t xml:space="preserve">Volume is kept to an </w:t>
            </w:r>
            <w:proofErr w:type="spellStart"/>
            <w:r w:rsidRPr="00D12D54">
              <w:rPr>
                <w:rFonts w:asciiTheme="minorHAnsi" w:hAnsiTheme="minorHAnsi" w:cstheme="minorHAnsi"/>
                <w:sz w:val="20"/>
              </w:rPr>
              <w:t>appropiate</w:t>
            </w:r>
            <w:proofErr w:type="spellEnd"/>
            <w:r w:rsidRPr="00D12D54">
              <w:rPr>
                <w:rFonts w:asciiTheme="minorHAnsi" w:hAnsiTheme="minorHAnsi" w:cstheme="minorHAnsi"/>
                <w:sz w:val="20"/>
              </w:rPr>
              <w:t xml:space="preserve"> level when viewing material on the screen.  </w:t>
            </w:r>
          </w:p>
        </w:tc>
      </w:tr>
      <w:tr w:rsidR="003A6EF3" w:rsidRPr="004A1EBD" w14:paraId="06F9D5F8" w14:textId="77777777" w:rsidTr="00FF12D3">
        <w:trPr>
          <w:cantSplit/>
        </w:trPr>
        <w:tc>
          <w:tcPr>
            <w:tcW w:w="3964" w:type="dxa"/>
            <w:shd w:val="clear" w:color="auto" w:fill="D9D9D9"/>
          </w:tcPr>
          <w:p w14:paraId="0D563702" w14:textId="2EB27ED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students</w:t>
            </w:r>
          </w:p>
        </w:tc>
        <w:tc>
          <w:tcPr>
            <w:tcW w:w="6456" w:type="dxa"/>
            <w:shd w:val="clear" w:color="auto" w:fill="D9D9D9"/>
          </w:tcPr>
          <w:p w14:paraId="3F8907B7"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890699" w:rsidRPr="004A1EBD" w14:paraId="34FF2F0D" w14:textId="77777777" w:rsidTr="00FF12D3">
        <w:trPr>
          <w:cantSplit/>
        </w:trPr>
        <w:tc>
          <w:tcPr>
            <w:tcW w:w="3964" w:type="dxa"/>
            <w:shd w:val="clear" w:color="auto" w:fill="auto"/>
            <w:vAlign w:val="center"/>
          </w:tcPr>
          <w:p w14:paraId="1280E53C" w14:textId="01774BEF" w:rsidR="00890699" w:rsidRPr="00422605" w:rsidRDefault="00422605" w:rsidP="00890699">
            <w:pPr>
              <w:pStyle w:val="DETMinSuperEquipGovernBodies"/>
              <w:spacing w:before="0" w:after="0"/>
              <w:rPr>
                <w:rFonts w:asciiTheme="minorHAnsi" w:hAnsiTheme="minorHAnsi" w:cs="Arial"/>
                <w:color w:val="7F7F7F" w:themeColor="text1" w:themeTint="80"/>
                <w:sz w:val="20"/>
                <w:szCs w:val="20"/>
              </w:rPr>
            </w:pPr>
            <w:r w:rsidRPr="00422605">
              <w:rPr>
                <w:rFonts w:asciiTheme="minorHAnsi" w:hAnsiTheme="minorHAnsi" w:cs="Arial"/>
                <w:sz w:val="20"/>
                <w:szCs w:val="20"/>
              </w:rPr>
              <w:t>Tripping</w:t>
            </w:r>
          </w:p>
        </w:tc>
        <w:tc>
          <w:tcPr>
            <w:tcW w:w="6456" w:type="dxa"/>
            <w:shd w:val="clear" w:color="auto" w:fill="auto"/>
          </w:tcPr>
          <w:p w14:paraId="75E6DED3" w14:textId="7BAF6C05" w:rsidR="00890699" w:rsidRPr="00422605" w:rsidRDefault="00422605" w:rsidP="00422605">
            <w:pPr>
              <w:pStyle w:val="ListParagraph"/>
              <w:numPr>
                <w:ilvl w:val="0"/>
                <w:numId w:val="28"/>
              </w:numPr>
              <w:textAlignment w:val="center"/>
              <w:rPr>
                <w:rFonts w:ascii="Calibri" w:eastAsia="Times New Roman" w:hAnsi="Calibri" w:cs="Calibri"/>
                <w:sz w:val="20"/>
                <w:lang w:eastAsia="zh-CN"/>
              </w:rPr>
            </w:pPr>
            <w:r w:rsidRPr="00422605">
              <w:rPr>
                <w:rFonts w:ascii="Calibri" w:eastAsia="Times New Roman" w:hAnsi="Calibri" w:cs="Calibri"/>
                <w:sz w:val="20"/>
                <w:lang w:eastAsia="zh-CN"/>
              </w:rPr>
              <w:t>Staff and students are advised to wear shoes. When leaving seat students and teachers are advised to tuck chair in. Bags are stored at the back of the dining room. Students are advised to stay in seats unless directed by staff.</w:t>
            </w:r>
          </w:p>
        </w:tc>
      </w:tr>
      <w:tr w:rsidR="00422605" w:rsidRPr="004A1EBD" w14:paraId="0444DCF2" w14:textId="77777777" w:rsidTr="00FF12D3">
        <w:trPr>
          <w:cantSplit/>
        </w:trPr>
        <w:tc>
          <w:tcPr>
            <w:tcW w:w="3964" w:type="dxa"/>
            <w:shd w:val="clear" w:color="auto" w:fill="auto"/>
            <w:vAlign w:val="center"/>
          </w:tcPr>
          <w:p w14:paraId="1A3B6006" w14:textId="49E41959" w:rsidR="00422605" w:rsidRDefault="00422605" w:rsidP="00890699">
            <w:pPr>
              <w:pStyle w:val="DETMinSuperEquipGovernBodies"/>
              <w:spacing w:before="0" w:after="0"/>
              <w:rPr>
                <w:rFonts w:asciiTheme="minorHAnsi" w:hAnsiTheme="minorHAnsi" w:cs="Arial"/>
                <w:color w:val="7F7F7F" w:themeColor="text1" w:themeTint="80"/>
                <w:sz w:val="20"/>
                <w:szCs w:val="20"/>
              </w:rPr>
            </w:pPr>
            <w:r w:rsidRPr="00422605">
              <w:rPr>
                <w:rFonts w:asciiTheme="minorHAnsi" w:hAnsiTheme="minorHAnsi" w:cs="Arial"/>
                <w:sz w:val="20"/>
                <w:szCs w:val="20"/>
              </w:rPr>
              <w:t>Climbing on Rails</w:t>
            </w:r>
          </w:p>
        </w:tc>
        <w:tc>
          <w:tcPr>
            <w:tcW w:w="6456" w:type="dxa"/>
            <w:shd w:val="clear" w:color="auto" w:fill="auto"/>
          </w:tcPr>
          <w:p w14:paraId="72DF86D7" w14:textId="4D4066A3" w:rsidR="00422605" w:rsidRPr="00422605" w:rsidRDefault="00422605" w:rsidP="00422605">
            <w:pPr>
              <w:pStyle w:val="ListParagraph"/>
              <w:numPr>
                <w:ilvl w:val="0"/>
                <w:numId w:val="28"/>
              </w:numPr>
              <w:textAlignment w:val="center"/>
              <w:rPr>
                <w:rFonts w:ascii="Calibri" w:eastAsia="Times New Roman" w:hAnsi="Calibri" w:cs="Calibri"/>
                <w:sz w:val="20"/>
                <w:lang w:eastAsia="zh-CN"/>
              </w:rPr>
            </w:pPr>
            <w:r w:rsidRPr="00422605">
              <w:rPr>
                <w:rFonts w:ascii="Calibri" w:eastAsia="Times New Roman" w:hAnsi="Calibri" w:cs="Calibri"/>
                <w:sz w:val="20"/>
                <w:lang w:eastAsia="zh-CN"/>
              </w:rPr>
              <w:t>Students advised not to play or climb rails</w:t>
            </w:r>
          </w:p>
        </w:tc>
      </w:tr>
      <w:tr w:rsidR="00422605" w:rsidRPr="004A1EBD" w14:paraId="47F8A7FE" w14:textId="77777777" w:rsidTr="00FF12D3">
        <w:trPr>
          <w:cantSplit/>
        </w:trPr>
        <w:tc>
          <w:tcPr>
            <w:tcW w:w="3964" w:type="dxa"/>
            <w:shd w:val="clear" w:color="auto" w:fill="auto"/>
            <w:vAlign w:val="center"/>
          </w:tcPr>
          <w:p w14:paraId="3EF1037F" w14:textId="7E233DCC" w:rsidR="00422605" w:rsidRPr="00422605" w:rsidRDefault="00422605" w:rsidP="00890699">
            <w:pPr>
              <w:pStyle w:val="DETMinSuperEquipGovernBodies"/>
              <w:spacing w:before="0" w:after="0"/>
              <w:rPr>
                <w:rFonts w:asciiTheme="minorHAnsi" w:hAnsiTheme="minorHAnsi" w:cs="Arial"/>
                <w:sz w:val="20"/>
                <w:szCs w:val="20"/>
              </w:rPr>
            </w:pPr>
            <w:r>
              <w:rPr>
                <w:rFonts w:asciiTheme="minorHAnsi" w:hAnsiTheme="minorHAnsi" w:cs="Arial"/>
                <w:sz w:val="20"/>
                <w:szCs w:val="20"/>
              </w:rPr>
              <w:t>Toilet</w:t>
            </w:r>
          </w:p>
        </w:tc>
        <w:tc>
          <w:tcPr>
            <w:tcW w:w="6456" w:type="dxa"/>
            <w:shd w:val="clear" w:color="auto" w:fill="auto"/>
          </w:tcPr>
          <w:p w14:paraId="3F1FF4A1" w14:textId="19095A24" w:rsidR="00422605" w:rsidRPr="00422605" w:rsidRDefault="00422605" w:rsidP="00422605">
            <w:pPr>
              <w:pStyle w:val="ListParagraph"/>
              <w:numPr>
                <w:ilvl w:val="0"/>
                <w:numId w:val="28"/>
              </w:numPr>
              <w:textAlignment w:val="center"/>
              <w:rPr>
                <w:rFonts w:ascii="Calibri" w:eastAsia="Times New Roman" w:hAnsi="Calibri" w:cs="Calibri"/>
                <w:sz w:val="20"/>
                <w:lang w:eastAsia="zh-CN"/>
              </w:rPr>
            </w:pPr>
            <w:r w:rsidRPr="00422605">
              <w:rPr>
                <w:rFonts w:ascii="Calibri" w:eastAsia="Times New Roman" w:hAnsi="Calibri" w:cs="Calibri"/>
                <w:sz w:val="20"/>
                <w:lang w:eastAsia="zh-CN"/>
              </w:rPr>
              <w:t>Students are advised to tell a teacher when going to the toilets located just outside dining room.</w:t>
            </w:r>
          </w:p>
        </w:tc>
      </w:tr>
      <w:tr w:rsidR="00422605" w:rsidRPr="004A1EBD" w14:paraId="7F6BEFB3" w14:textId="77777777" w:rsidTr="00FF12D3">
        <w:trPr>
          <w:cantSplit/>
        </w:trPr>
        <w:tc>
          <w:tcPr>
            <w:tcW w:w="3964" w:type="dxa"/>
            <w:shd w:val="clear" w:color="auto" w:fill="auto"/>
            <w:vAlign w:val="center"/>
          </w:tcPr>
          <w:p w14:paraId="126A5D67" w14:textId="7F929121" w:rsidR="00422605" w:rsidRPr="00422605" w:rsidRDefault="00422605" w:rsidP="00890699">
            <w:pPr>
              <w:pStyle w:val="DETMinSuperEquipGovernBodies"/>
              <w:spacing w:before="0" w:after="0"/>
              <w:rPr>
                <w:rFonts w:asciiTheme="minorHAnsi" w:hAnsiTheme="minorHAnsi" w:cs="Arial"/>
                <w:sz w:val="20"/>
                <w:szCs w:val="20"/>
              </w:rPr>
            </w:pPr>
            <w:r w:rsidRPr="00422605">
              <w:rPr>
                <w:rFonts w:asciiTheme="minorHAnsi" w:hAnsiTheme="minorHAnsi" w:cs="Arial"/>
                <w:sz w:val="20"/>
                <w:szCs w:val="20"/>
              </w:rPr>
              <w:t>Hot food</w:t>
            </w:r>
          </w:p>
        </w:tc>
        <w:tc>
          <w:tcPr>
            <w:tcW w:w="6456" w:type="dxa"/>
            <w:shd w:val="clear" w:color="auto" w:fill="auto"/>
          </w:tcPr>
          <w:p w14:paraId="158DE3E1" w14:textId="05FE2938" w:rsidR="00422605" w:rsidRPr="00422605" w:rsidRDefault="00422605" w:rsidP="00422605">
            <w:pPr>
              <w:pStyle w:val="ListParagraph"/>
              <w:numPr>
                <w:ilvl w:val="0"/>
                <w:numId w:val="28"/>
              </w:numPr>
              <w:textAlignment w:val="center"/>
              <w:rPr>
                <w:rFonts w:ascii="Calibri" w:eastAsia="Times New Roman" w:hAnsi="Calibri" w:cs="Calibri"/>
                <w:sz w:val="20"/>
                <w:lang w:eastAsia="zh-CN"/>
              </w:rPr>
            </w:pPr>
            <w:r w:rsidRPr="00422605">
              <w:rPr>
                <w:rFonts w:ascii="Calibri" w:eastAsia="Times New Roman" w:hAnsi="Calibri" w:cs="Calibri"/>
                <w:sz w:val="20"/>
                <w:lang w:eastAsia="zh-CN"/>
              </w:rPr>
              <w:t>Students are advised of safe kitchen practices and personal protection when getting food.</w:t>
            </w:r>
          </w:p>
        </w:tc>
      </w:tr>
      <w:tr w:rsidR="00422605" w:rsidRPr="004A1EBD" w14:paraId="36FEB66A" w14:textId="77777777" w:rsidTr="00FF12D3">
        <w:trPr>
          <w:cantSplit/>
        </w:trPr>
        <w:tc>
          <w:tcPr>
            <w:tcW w:w="3964" w:type="dxa"/>
            <w:shd w:val="clear" w:color="auto" w:fill="auto"/>
            <w:vAlign w:val="center"/>
          </w:tcPr>
          <w:p w14:paraId="4792CF3C" w14:textId="5C3C84E1" w:rsidR="00422605" w:rsidRPr="00422605" w:rsidRDefault="00422605" w:rsidP="00890699">
            <w:pPr>
              <w:pStyle w:val="DETMinSuperEquipGovernBodies"/>
              <w:spacing w:before="0" w:after="0"/>
              <w:rPr>
                <w:rFonts w:asciiTheme="minorHAnsi" w:hAnsiTheme="minorHAnsi" w:cs="Arial"/>
                <w:sz w:val="20"/>
                <w:szCs w:val="20"/>
              </w:rPr>
            </w:pPr>
            <w:r>
              <w:rPr>
                <w:rFonts w:asciiTheme="minorHAnsi" w:hAnsiTheme="minorHAnsi" w:cs="Arial"/>
                <w:sz w:val="20"/>
                <w:szCs w:val="20"/>
              </w:rPr>
              <w:t>Coffee Machine</w:t>
            </w:r>
          </w:p>
        </w:tc>
        <w:tc>
          <w:tcPr>
            <w:tcW w:w="6456" w:type="dxa"/>
            <w:shd w:val="clear" w:color="auto" w:fill="auto"/>
          </w:tcPr>
          <w:p w14:paraId="662510B4" w14:textId="6E34DC75" w:rsidR="00422605" w:rsidRPr="00422605" w:rsidRDefault="00422605" w:rsidP="00422605">
            <w:pPr>
              <w:pStyle w:val="ListParagraph"/>
              <w:numPr>
                <w:ilvl w:val="0"/>
                <w:numId w:val="28"/>
              </w:numPr>
              <w:textAlignment w:val="center"/>
              <w:rPr>
                <w:rFonts w:ascii="Calibri" w:eastAsia="Times New Roman" w:hAnsi="Calibri" w:cs="Calibri"/>
                <w:sz w:val="20"/>
                <w:lang w:eastAsia="zh-CN"/>
              </w:rPr>
            </w:pPr>
            <w:r w:rsidRPr="00422605">
              <w:rPr>
                <w:rFonts w:ascii="Calibri" w:eastAsia="Times New Roman" w:hAnsi="Calibri" w:cs="Calibri"/>
                <w:sz w:val="20"/>
                <w:lang w:eastAsia="zh-CN"/>
              </w:rPr>
              <w:t xml:space="preserve">Available only upon request from visiting staff. Safe use and personal protection </w:t>
            </w:r>
            <w:proofErr w:type="gramStart"/>
            <w:r w:rsidRPr="00422605">
              <w:rPr>
                <w:rFonts w:ascii="Calibri" w:eastAsia="Times New Roman" w:hAnsi="Calibri" w:cs="Calibri"/>
                <w:sz w:val="20"/>
                <w:lang w:eastAsia="zh-CN"/>
              </w:rPr>
              <w:t>is</w:t>
            </w:r>
            <w:proofErr w:type="gramEnd"/>
            <w:r w:rsidRPr="00422605">
              <w:rPr>
                <w:rFonts w:ascii="Calibri" w:eastAsia="Times New Roman" w:hAnsi="Calibri" w:cs="Calibri"/>
                <w:sz w:val="20"/>
                <w:lang w:eastAsia="zh-CN"/>
              </w:rPr>
              <w:t xml:space="preserve"> highlighted.</w:t>
            </w:r>
          </w:p>
        </w:tc>
      </w:tr>
      <w:tr w:rsidR="00422605" w:rsidRPr="004A1EBD" w14:paraId="3E762C5C" w14:textId="77777777" w:rsidTr="00FF12D3">
        <w:trPr>
          <w:cantSplit/>
        </w:trPr>
        <w:tc>
          <w:tcPr>
            <w:tcW w:w="3964" w:type="dxa"/>
            <w:shd w:val="clear" w:color="auto" w:fill="auto"/>
            <w:vAlign w:val="center"/>
          </w:tcPr>
          <w:p w14:paraId="29C9515B" w14:textId="1B88BE23" w:rsidR="00422605" w:rsidRPr="00422605" w:rsidRDefault="00422605" w:rsidP="00890699">
            <w:pPr>
              <w:pStyle w:val="DETMinSuperEquipGovernBodies"/>
              <w:spacing w:before="0" w:after="0"/>
              <w:rPr>
                <w:rFonts w:asciiTheme="minorHAnsi" w:hAnsiTheme="minorHAnsi" w:cs="Arial"/>
                <w:sz w:val="20"/>
                <w:szCs w:val="20"/>
              </w:rPr>
            </w:pPr>
            <w:r w:rsidRPr="00422605">
              <w:rPr>
                <w:rFonts w:asciiTheme="minorHAnsi" w:hAnsiTheme="minorHAnsi" w:cs="Arial"/>
                <w:sz w:val="20"/>
                <w:szCs w:val="20"/>
              </w:rPr>
              <w:t>Allergies/food intolerance</w:t>
            </w:r>
          </w:p>
        </w:tc>
        <w:tc>
          <w:tcPr>
            <w:tcW w:w="6456" w:type="dxa"/>
            <w:shd w:val="clear" w:color="auto" w:fill="auto"/>
          </w:tcPr>
          <w:p w14:paraId="2B42D871" w14:textId="17A48F69" w:rsidR="00422605" w:rsidRPr="00422605" w:rsidRDefault="00422605" w:rsidP="00422605">
            <w:pPr>
              <w:pStyle w:val="ListParagraph"/>
              <w:numPr>
                <w:ilvl w:val="0"/>
                <w:numId w:val="28"/>
              </w:numPr>
              <w:textAlignment w:val="center"/>
              <w:rPr>
                <w:rFonts w:ascii="Calibri" w:eastAsia="Times New Roman" w:hAnsi="Calibri" w:cs="Calibri"/>
                <w:sz w:val="20"/>
                <w:lang w:eastAsia="zh-CN"/>
              </w:rPr>
            </w:pPr>
            <w:r w:rsidRPr="00422605">
              <w:rPr>
                <w:rFonts w:ascii="Calibri" w:eastAsia="Times New Roman" w:hAnsi="Calibri" w:cs="Calibri"/>
                <w:sz w:val="20"/>
                <w:lang w:eastAsia="zh-CN"/>
              </w:rPr>
              <w:t>Kitchen staff are advised of dietary requirements of visiting school prior to camp. A visiting staff member is selected to facilitate discussions between kitchen staff and students to ensure they are catered for.</w:t>
            </w:r>
          </w:p>
        </w:tc>
      </w:tr>
      <w:tr w:rsidR="00422605" w:rsidRPr="004A1EBD" w14:paraId="0A01DBB9" w14:textId="77777777" w:rsidTr="00FF12D3">
        <w:trPr>
          <w:cantSplit/>
        </w:trPr>
        <w:tc>
          <w:tcPr>
            <w:tcW w:w="3964" w:type="dxa"/>
            <w:shd w:val="clear" w:color="auto" w:fill="auto"/>
            <w:vAlign w:val="center"/>
          </w:tcPr>
          <w:p w14:paraId="156CC880" w14:textId="04CCB8D0" w:rsidR="00422605" w:rsidRPr="00422605" w:rsidRDefault="00422605" w:rsidP="00890699">
            <w:pPr>
              <w:pStyle w:val="DETMinSuperEquipGovernBodies"/>
              <w:spacing w:before="0" w:after="0"/>
              <w:rPr>
                <w:rFonts w:asciiTheme="minorHAnsi" w:hAnsiTheme="minorHAnsi" w:cs="Arial"/>
                <w:sz w:val="20"/>
                <w:szCs w:val="20"/>
              </w:rPr>
            </w:pPr>
            <w:r w:rsidRPr="00422605">
              <w:rPr>
                <w:rFonts w:asciiTheme="minorHAnsi" w:hAnsiTheme="minorHAnsi" w:cs="Arial"/>
                <w:sz w:val="20"/>
                <w:szCs w:val="20"/>
              </w:rPr>
              <w:t>Hygiene</w:t>
            </w:r>
          </w:p>
        </w:tc>
        <w:tc>
          <w:tcPr>
            <w:tcW w:w="6456" w:type="dxa"/>
            <w:shd w:val="clear" w:color="auto" w:fill="auto"/>
          </w:tcPr>
          <w:p w14:paraId="095481BD" w14:textId="431BC785" w:rsidR="00422605" w:rsidRPr="00422605" w:rsidRDefault="00422605" w:rsidP="00422605">
            <w:pPr>
              <w:pStyle w:val="ListParagraph"/>
              <w:numPr>
                <w:ilvl w:val="0"/>
                <w:numId w:val="28"/>
              </w:numPr>
              <w:textAlignment w:val="center"/>
              <w:rPr>
                <w:rFonts w:ascii="Calibri" w:eastAsia="Times New Roman" w:hAnsi="Calibri" w:cs="Calibri"/>
                <w:sz w:val="20"/>
                <w:lang w:eastAsia="zh-CN"/>
              </w:rPr>
            </w:pPr>
            <w:r w:rsidRPr="00422605">
              <w:rPr>
                <w:rFonts w:ascii="Calibri" w:eastAsia="Times New Roman" w:hAnsi="Calibri" w:cs="Calibri"/>
                <w:sz w:val="20"/>
                <w:lang w:eastAsia="zh-CN"/>
              </w:rPr>
              <w:t>Students and visiting staff are advised to use the hand sanitiser pumps located in the dining room prior to collecting food.</w:t>
            </w:r>
          </w:p>
        </w:tc>
      </w:tr>
    </w:tbl>
    <w:p w14:paraId="5CE8661A" w14:textId="67C682CC" w:rsidR="00C26A21" w:rsidRPr="004A1EBD" w:rsidRDefault="00C26A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A1E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A1EBD" w:rsidRDefault="00C26A21" w:rsidP="006A20E7">
            <w:pPr>
              <w:pStyle w:val="Heading2"/>
              <w:spacing w:before="60" w:after="60"/>
              <w:rPr>
                <w:rFonts w:asciiTheme="minorHAnsi" w:hAnsiTheme="minorHAnsi"/>
                <w:sz w:val="20"/>
              </w:rPr>
            </w:pPr>
            <w:r w:rsidRPr="004A1EBD">
              <w:rPr>
                <w:rFonts w:asciiTheme="minorHAnsi" w:hAnsiTheme="minorHAnsi"/>
                <w:b/>
                <w:bCs w:val="0"/>
                <w:color w:val="000000"/>
                <w:sz w:val="22"/>
                <w:szCs w:val="22"/>
              </w:rPr>
              <w:lastRenderedPageBreak/>
              <w:t>Monitoring and Review</w:t>
            </w:r>
            <w:r w:rsidRPr="004A1EBD">
              <w:rPr>
                <w:rFonts w:asciiTheme="minorHAnsi" w:hAnsiTheme="minorHAnsi"/>
                <w:sz w:val="20"/>
              </w:rPr>
              <w:t xml:space="preserve"> </w:t>
            </w:r>
            <w:r w:rsidRPr="004A1EBD">
              <w:rPr>
                <w:rFonts w:asciiTheme="minorHAnsi" w:hAnsiTheme="minorHAnsi"/>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4A1EBD" w:rsidRDefault="00BE0C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0A046721" w:rsidR="00C26A21" w:rsidRPr="004A1EBD" w:rsidRDefault="00BE0C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0468FB">
                  <w:rPr>
                    <w:rFonts w:ascii="MS Gothic" w:eastAsia="MS Gothic" w:hAnsi="MS Gothic" w:cs="Arial" w:hint="eastAsia"/>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0382EE0E" w:rsidR="00C26A21" w:rsidRPr="004A1EBD" w:rsidRDefault="00BE0C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0468FB">
                  <w:rPr>
                    <w:rFonts w:ascii="MS Gothic" w:eastAsia="MS Gothic" w:hAnsi="MS Gothic" w:cs="Arial" w:hint="eastAsia"/>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BE0C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BE0C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208C71A2" w:rsidR="00C26A21" w:rsidRPr="004A1EBD" w:rsidRDefault="00BE0C29"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0468FB">
                  <w:rPr>
                    <w:rFonts w:ascii="MS Gothic" w:eastAsia="MS Gothic" w:hAnsi="MS Gothic" w:cs="Arial" w:hint="eastAsia"/>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3AAF073F" w:rsidR="00956E15" w:rsidRDefault="00956E15" w:rsidP="00616510">
      <w:pPr>
        <w:spacing w:before="120" w:after="120"/>
        <w:rPr>
          <w:rFonts w:asciiTheme="minorHAnsi" w:hAnsiTheme="minorHAnsi"/>
          <w:sz w:val="20"/>
        </w:rPr>
      </w:pPr>
    </w:p>
    <w:p w14:paraId="698FF9CD" w14:textId="77777777" w:rsidR="00956E15" w:rsidRPr="00956E15" w:rsidRDefault="00956E15" w:rsidP="00956E15">
      <w:pPr>
        <w:rPr>
          <w:rFonts w:asciiTheme="minorHAnsi" w:hAnsiTheme="minorHAnsi"/>
          <w:sz w:val="20"/>
        </w:rPr>
      </w:pPr>
    </w:p>
    <w:p w14:paraId="6832DA4E" w14:textId="77777777" w:rsidR="00956E15" w:rsidRPr="00956E15" w:rsidRDefault="00956E15" w:rsidP="00956E15">
      <w:pPr>
        <w:rPr>
          <w:rFonts w:asciiTheme="minorHAnsi" w:hAnsiTheme="minorHAnsi"/>
          <w:sz w:val="20"/>
        </w:rPr>
      </w:pPr>
    </w:p>
    <w:p w14:paraId="1D6F0170" w14:textId="77777777" w:rsidR="00956E15" w:rsidRPr="00956E15" w:rsidRDefault="00956E15" w:rsidP="00956E15">
      <w:pPr>
        <w:rPr>
          <w:rFonts w:asciiTheme="minorHAnsi" w:hAnsiTheme="minorHAnsi"/>
          <w:sz w:val="20"/>
        </w:rPr>
      </w:pPr>
    </w:p>
    <w:p w14:paraId="25F61356" w14:textId="77777777" w:rsidR="00956E15" w:rsidRPr="00956E15" w:rsidRDefault="00956E15" w:rsidP="00956E15">
      <w:pPr>
        <w:rPr>
          <w:rFonts w:asciiTheme="minorHAnsi" w:hAnsiTheme="minorHAnsi"/>
          <w:sz w:val="20"/>
        </w:rPr>
      </w:pPr>
    </w:p>
    <w:p w14:paraId="6B9F97B7" w14:textId="77777777" w:rsidR="00956E15" w:rsidRPr="00956E15" w:rsidRDefault="00956E15" w:rsidP="00956E15">
      <w:pPr>
        <w:rPr>
          <w:rFonts w:asciiTheme="minorHAnsi" w:hAnsiTheme="minorHAnsi"/>
          <w:sz w:val="20"/>
        </w:rPr>
      </w:pPr>
    </w:p>
    <w:p w14:paraId="70A7845C" w14:textId="77777777" w:rsidR="00956E15" w:rsidRPr="00956E15" w:rsidRDefault="00956E15" w:rsidP="00956E15">
      <w:pPr>
        <w:rPr>
          <w:rFonts w:asciiTheme="minorHAnsi" w:hAnsiTheme="minorHAnsi"/>
          <w:sz w:val="20"/>
        </w:rPr>
      </w:pPr>
    </w:p>
    <w:p w14:paraId="064F3BE1" w14:textId="77777777" w:rsidR="00956E15" w:rsidRPr="00956E15" w:rsidRDefault="00956E15" w:rsidP="00956E15">
      <w:pPr>
        <w:rPr>
          <w:rFonts w:asciiTheme="minorHAnsi" w:hAnsiTheme="minorHAnsi"/>
          <w:sz w:val="20"/>
        </w:rPr>
      </w:pPr>
    </w:p>
    <w:p w14:paraId="54C97679" w14:textId="77777777" w:rsidR="00956E15" w:rsidRPr="00956E15" w:rsidRDefault="00956E15" w:rsidP="00956E15">
      <w:pPr>
        <w:rPr>
          <w:rFonts w:asciiTheme="minorHAnsi" w:hAnsiTheme="minorHAnsi"/>
          <w:sz w:val="20"/>
        </w:rPr>
      </w:pPr>
    </w:p>
    <w:p w14:paraId="689B0607" w14:textId="77777777" w:rsidR="00956E15" w:rsidRPr="00956E15" w:rsidRDefault="00956E15" w:rsidP="00956E15">
      <w:pPr>
        <w:rPr>
          <w:rFonts w:asciiTheme="minorHAnsi" w:hAnsiTheme="minorHAnsi"/>
          <w:sz w:val="20"/>
        </w:rPr>
      </w:pPr>
    </w:p>
    <w:p w14:paraId="67B5BFD8" w14:textId="1E432432" w:rsidR="00C26A21" w:rsidRPr="00956E15" w:rsidRDefault="00956E15" w:rsidP="00956E15">
      <w:pPr>
        <w:tabs>
          <w:tab w:val="left" w:pos="1965"/>
        </w:tabs>
        <w:rPr>
          <w:rFonts w:asciiTheme="minorHAnsi" w:hAnsiTheme="minorHAnsi"/>
          <w:sz w:val="20"/>
        </w:rPr>
      </w:pPr>
      <w:r>
        <w:rPr>
          <w:rFonts w:asciiTheme="minorHAnsi" w:hAnsiTheme="minorHAnsi"/>
          <w:sz w:val="20"/>
        </w:rPr>
        <w:tab/>
      </w:r>
    </w:p>
    <w:sectPr w:rsidR="00C26A21" w:rsidRPr="00956E15" w:rsidSect="00F347DD">
      <w:footerReference w:type="default" r:id="rId34"/>
      <w:footerReference w:type="first" r:id="rId35"/>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E19520C"/>
    <w:multiLevelType w:val="hybridMultilevel"/>
    <w:tmpl w:val="CFC8C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23433E"/>
    <w:multiLevelType w:val="hybridMultilevel"/>
    <w:tmpl w:val="7CEAAC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AD66B16"/>
    <w:multiLevelType w:val="hybridMultilevel"/>
    <w:tmpl w:val="04FE017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4"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9FF7C88"/>
    <w:multiLevelType w:val="hybridMultilevel"/>
    <w:tmpl w:val="898E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2"/>
  </w:num>
  <w:num w:numId="3">
    <w:abstractNumId w:val="20"/>
  </w:num>
  <w:num w:numId="4">
    <w:abstractNumId w:val="11"/>
  </w:num>
  <w:num w:numId="5">
    <w:abstractNumId w:val="8"/>
  </w:num>
  <w:num w:numId="6">
    <w:abstractNumId w:val="1"/>
  </w:num>
  <w:num w:numId="7">
    <w:abstractNumId w:val="21"/>
  </w:num>
  <w:num w:numId="8">
    <w:abstractNumId w:val="25"/>
  </w:num>
  <w:num w:numId="9">
    <w:abstractNumId w:val="24"/>
  </w:num>
  <w:num w:numId="10">
    <w:abstractNumId w:val="4"/>
  </w:num>
  <w:num w:numId="11">
    <w:abstractNumId w:val="16"/>
  </w:num>
  <w:num w:numId="12">
    <w:abstractNumId w:val="28"/>
  </w:num>
  <w:num w:numId="13">
    <w:abstractNumId w:val="19"/>
  </w:num>
  <w:num w:numId="14">
    <w:abstractNumId w:val="7"/>
  </w:num>
  <w:num w:numId="15">
    <w:abstractNumId w:val="17"/>
  </w:num>
  <w:num w:numId="16">
    <w:abstractNumId w:val="5"/>
  </w:num>
  <w:num w:numId="17">
    <w:abstractNumId w:val="30"/>
  </w:num>
  <w:num w:numId="18">
    <w:abstractNumId w:val="18"/>
  </w:num>
  <w:num w:numId="19">
    <w:abstractNumId w:val="22"/>
  </w:num>
  <w:num w:numId="20">
    <w:abstractNumId w:val="3"/>
  </w:num>
  <w:num w:numId="21">
    <w:abstractNumId w:val="10"/>
  </w:num>
  <w:num w:numId="22">
    <w:abstractNumId w:val="27"/>
  </w:num>
  <w:num w:numId="23">
    <w:abstractNumId w:val="26"/>
  </w:num>
  <w:num w:numId="24">
    <w:abstractNumId w:val="9"/>
  </w:num>
  <w:num w:numId="25">
    <w:abstractNumId w:val="13"/>
  </w:num>
  <w:num w:numId="26">
    <w:abstractNumId w:val="0"/>
  </w:num>
  <w:num w:numId="27">
    <w:abstractNumId w:val="15"/>
  </w:num>
  <w:num w:numId="28">
    <w:abstractNumId w:val="23"/>
  </w:num>
  <w:num w:numId="29">
    <w:abstractNumId w:val="29"/>
  </w:num>
  <w:num w:numId="30">
    <w:abstractNumId w:val="14"/>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2A84"/>
    <w:rsid w:val="000436D1"/>
    <w:rsid w:val="000436FC"/>
    <w:rsid w:val="000468FB"/>
    <w:rsid w:val="00052F50"/>
    <w:rsid w:val="00054501"/>
    <w:rsid w:val="00055135"/>
    <w:rsid w:val="000623AB"/>
    <w:rsid w:val="000679BB"/>
    <w:rsid w:val="00093BBC"/>
    <w:rsid w:val="000A00FA"/>
    <w:rsid w:val="000A088B"/>
    <w:rsid w:val="000B0766"/>
    <w:rsid w:val="000B38A9"/>
    <w:rsid w:val="000B61AC"/>
    <w:rsid w:val="000D4E98"/>
    <w:rsid w:val="000D7CE5"/>
    <w:rsid w:val="000F7FDE"/>
    <w:rsid w:val="00127C17"/>
    <w:rsid w:val="00165E80"/>
    <w:rsid w:val="00167A34"/>
    <w:rsid w:val="00180F2A"/>
    <w:rsid w:val="00190C24"/>
    <w:rsid w:val="00190E4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DE1"/>
    <w:rsid w:val="002F78A2"/>
    <w:rsid w:val="00313F76"/>
    <w:rsid w:val="003220A3"/>
    <w:rsid w:val="003413C0"/>
    <w:rsid w:val="00385A0D"/>
    <w:rsid w:val="00385A56"/>
    <w:rsid w:val="00386E2D"/>
    <w:rsid w:val="003A2CE7"/>
    <w:rsid w:val="003A6EF3"/>
    <w:rsid w:val="003C2D4F"/>
    <w:rsid w:val="003F643A"/>
    <w:rsid w:val="00400B33"/>
    <w:rsid w:val="00404BCA"/>
    <w:rsid w:val="00407ECA"/>
    <w:rsid w:val="00422605"/>
    <w:rsid w:val="00463173"/>
    <w:rsid w:val="00481E59"/>
    <w:rsid w:val="0049035F"/>
    <w:rsid w:val="00497429"/>
    <w:rsid w:val="00497DA9"/>
    <w:rsid w:val="004A1EBD"/>
    <w:rsid w:val="004B57C7"/>
    <w:rsid w:val="004B701D"/>
    <w:rsid w:val="004C11C9"/>
    <w:rsid w:val="004C7F37"/>
    <w:rsid w:val="004E4567"/>
    <w:rsid w:val="004E4D68"/>
    <w:rsid w:val="004F4F86"/>
    <w:rsid w:val="004F525E"/>
    <w:rsid w:val="00514C14"/>
    <w:rsid w:val="00524DA5"/>
    <w:rsid w:val="0054388B"/>
    <w:rsid w:val="005B6DF5"/>
    <w:rsid w:val="005F4331"/>
    <w:rsid w:val="00616510"/>
    <w:rsid w:val="00621541"/>
    <w:rsid w:val="006239A5"/>
    <w:rsid w:val="00634052"/>
    <w:rsid w:val="00634B33"/>
    <w:rsid w:val="00636B71"/>
    <w:rsid w:val="00654640"/>
    <w:rsid w:val="00664625"/>
    <w:rsid w:val="00666719"/>
    <w:rsid w:val="00670063"/>
    <w:rsid w:val="00671702"/>
    <w:rsid w:val="00680630"/>
    <w:rsid w:val="006A20E7"/>
    <w:rsid w:val="006B1B66"/>
    <w:rsid w:val="006C3D8E"/>
    <w:rsid w:val="006C5D73"/>
    <w:rsid w:val="006D2857"/>
    <w:rsid w:val="006D36DE"/>
    <w:rsid w:val="006E1281"/>
    <w:rsid w:val="006F2FF1"/>
    <w:rsid w:val="00700F66"/>
    <w:rsid w:val="00701EE2"/>
    <w:rsid w:val="00731301"/>
    <w:rsid w:val="007318AA"/>
    <w:rsid w:val="00754D7B"/>
    <w:rsid w:val="0075711B"/>
    <w:rsid w:val="00795DA6"/>
    <w:rsid w:val="007A156C"/>
    <w:rsid w:val="007E4545"/>
    <w:rsid w:val="007E4A10"/>
    <w:rsid w:val="00804F1D"/>
    <w:rsid w:val="0080579A"/>
    <w:rsid w:val="00820B26"/>
    <w:rsid w:val="00846E0F"/>
    <w:rsid w:val="0085443A"/>
    <w:rsid w:val="0085642A"/>
    <w:rsid w:val="00890699"/>
    <w:rsid w:val="008B1486"/>
    <w:rsid w:val="008C239D"/>
    <w:rsid w:val="008D37F6"/>
    <w:rsid w:val="008D3889"/>
    <w:rsid w:val="00907963"/>
    <w:rsid w:val="009133BE"/>
    <w:rsid w:val="00913A8E"/>
    <w:rsid w:val="00915D29"/>
    <w:rsid w:val="00956E15"/>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7F67"/>
    <w:rsid w:val="00A65710"/>
    <w:rsid w:val="00A91E2B"/>
    <w:rsid w:val="00A96409"/>
    <w:rsid w:val="00AB0A25"/>
    <w:rsid w:val="00AC555D"/>
    <w:rsid w:val="00AD1916"/>
    <w:rsid w:val="00AD2501"/>
    <w:rsid w:val="00AD6F82"/>
    <w:rsid w:val="00B33337"/>
    <w:rsid w:val="00B415C7"/>
    <w:rsid w:val="00B42AB6"/>
    <w:rsid w:val="00B73244"/>
    <w:rsid w:val="00B7618D"/>
    <w:rsid w:val="00B8699D"/>
    <w:rsid w:val="00B91DC8"/>
    <w:rsid w:val="00B9771E"/>
    <w:rsid w:val="00BA036F"/>
    <w:rsid w:val="00BA2779"/>
    <w:rsid w:val="00BC04C4"/>
    <w:rsid w:val="00BC4AA9"/>
    <w:rsid w:val="00BE0C29"/>
    <w:rsid w:val="00BE5DED"/>
    <w:rsid w:val="00C048D4"/>
    <w:rsid w:val="00C0519D"/>
    <w:rsid w:val="00C26A21"/>
    <w:rsid w:val="00C44821"/>
    <w:rsid w:val="00C47A97"/>
    <w:rsid w:val="00C564F1"/>
    <w:rsid w:val="00C62779"/>
    <w:rsid w:val="00C6754C"/>
    <w:rsid w:val="00C7087A"/>
    <w:rsid w:val="00C70DAA"/>
    <w:rsid w:val="00C853B8"/>
    <w:rsid w:val="00C85B21"/>
    <w:rsid w:val="00C96A0E"/>
    <w:rsid w:val="00CA24AF"/>
    <w:rsid w:val="00CB07AD"/>
    <w:rsid w:val="00CD793C"/>
    <w:rsid w:val="00CF534A"/>
    <w:rsid w:val="00D01CD2"/>
    <w:rsid w:val="00D12D54"/>
    <w:rsid w:val="00D271A5"/>
    <w:rsid w:val="00D27D06"/>
    <w:rsid w:val="00D4133D"/>
    <w:rsid w:val="00D440C6"/>
    <w:rsid w:val="00D515EA"/>
    <w:rsid w:val="00D53D23"/>
    <w:rsid w:val="00D54B0E"/>
    <w:rsid w:val="00D60B4C"/>
    <w:rsid w:val="00D7036A"/>
    <w:rsid w:val="00D75050"/>
    <w:rsid w:val="00D83458"/>
    <w:rsid w:val="00D842DF"/>
    <w:rsid w:val="00D96A19"/>
    <w:rsid w:val="00D96D64"/>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sharepoint/v3"/>
    <ds:schemaRef ds:uri="16795be8-4374-4e44-895d-be6cdbab3e2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E2620-BDC4-490D-AF0F-38D088B8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13</cp:revision>
  <cp:lastPrinted>2019-11-12T02:06:00Z</cp:lastPrinted>
  <dcterms:created xsi:type="dcterms:W3CDTF">2022-02-04T04:08:00Z</dcterms:created>
  <dcterms:modified xsi:type="dcterms:W3CDTF">2022-11-10T01:15:00Z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